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3F" w:rsidRPr="00903BE1" w:rsidRDefault="006A753F" w:rsidP="006A753F">
      <w:pPr>
        <w:jc w:val="center"/>
        <w:rPr>
          <w:rFonts w:eastAsia="Calibri" w:cs="Times New Roman"/>
          <w:sz w:val="32"/>
          <w:szCs w:val="32"/>
        </w:rPr>
      </w:pPr>
      <w:r w:rsidRPr="00903BE1">
        <w:rPr>
          <w:rFonts w:eastAsia="Calibri" w:cs="Times New Roman"/>
          <w:sz w:val="32"/>
          <w:szCs w:val="32"/>
        </w:rPr>
        <w:t>Modern World History: Historical Trials</w:t>
      </w:r>
    </w:p>
    <w:p w:rsidR="006A753F" w:rsidRDefault="006A753F"/>
    <w:tbl>
      <w:tblPr>
        <w:tblStyle w:val="TableGrid"/>
        <w:tblW w:w="0" w:type="auto"/>
        <w:tblLook w:val="04A0"/>
      </w:tblPr>
      <w:tblGrid>
        <w:gridCol w:w="9576"/>
      </w:tblGrid>
      <w:tr w:rsidR="00160EFB" w:rsidRPr="00160EFB" w:rsidTr="00160EFB">
        <w:tc>
          <w:tcPr>
            <w:tcW w:w="9576" w:type="dxa"/>
          </w:tcPr>
          <w:p w:rsidR="00160EFB" w:rsidRPr="00160EFB" w:rsidRDefault="00160EFB" w:rsidP="00F42335">
            <w:pPr>
              <w:jc w:val="center"/>
            </w:pPr>
            <w:r w:rsidRPr="00160EFB">
              <w:t>PREPARATION</w:t>
            </w:r>
          </w:p>
        </w:tc>
      </w:tr>
    </w:tbl>
    <w:p w:rsidR="00E065B4" w:rsidRDefault="00E065B4"/>
    <w:p w:rsidR="004B569D" w:rsidRPr="00F42335" w:rsidRDefault="004B569D" w:rsidP="004B569D">
      <w:pPr>
        <w:rPr>
          <w:rFonts w:eastAsia="Calibri" w:cs="Times New Roman"/>
          <w:szCs w:val="24"/>
          <w:u w:val="single"/>
        </w:rPr>
      </w:pPr>
      <w:r w:rsidRPr="00F42335">
        <w:rPr>
          <w:rFonts w:eastAsia="Calibri" w:cs="Times New Roman"/>
          <w:szCs w:val="24"/>
          <w:u w:val="single"/>
        </w:rPr>
        <w:t>Trial Teams</w:t>
      </w:r>
    </w:p>
    <w:p w:rsidR="004B569D" w:rsidRPr="00F42335" w:rsidRDefault="004B569D" w:rsidP="004B569D">
      <w:pPr>
        <w:rPr>
          <w:szCs w:val="24"/>
        </w:rPr>
      </w:pPr>
      <w:r w:rsidRPr="00F42335">
        <w:rPr>
          <w:rFonts w:eastAsia="Calibri" w:cs="Times New Roman"/>
          <w:szCs w:val="24"/>
        </w:rPr>
        <w:t xml:space="preserve">As you participate in a trial team (individual on trial, defense or prosecution) you will need to conduct individual and group research to maximize your chances of “winning” the trial. Lack of adequate preparation shows in a trial and the opposition will </w:t>
      </w:r>
      <w:r w:rsidR="00F42335" w:rsidRPr="00F42335">
        <w:rPr>
          <w:rFonts w:eastAsia="Calibri" w:cs="Times New Roman"/>
          <w:szCs w:val="24"/>
        </w:rPr>
        <w:t>DESTROY</w:t>
      </w:r>
      <w:r w:rsidRPr="00F42335">
        <w:rPr>
          <w:rFonts w:eastAsia="Calibri" w:cs="Times New Roman"/>
          <w:szCs w:val="24"/>
        </w:rPr>
        <w:t xml:space="preserve"> your case.  Your job is to create (as realistically as possible) a believable trial atmosphere which could include costumes and props. Points are awarded as follows:</w:t>
      </w:r>
    </w:p>
    <w:p w:rsidR="004B569D" w:rsidRDefault="004B569D" w:rsidP="004B569D">
      <w:pPr>
        <w:rPr>
          <w:rFonts w:ascii="Arial Narrow" w:hAnsi="Arial Narrow"/>
          <w:sz w:val="20"/>
          <w:szCs w:val="20"/>
        </w:rPr>
      </w:pPr>
    </w:p>
    <w:p w:rsidR="00F42335" w:rsidRDefault="00F42335" w:rsidP="004B569D">
      <w:pPr>
        <w:jc w:val="center"/>
        <w:rPr>
          <w:rFonts w:ascii="Arial Narrow" w:eastAsia="Calibri" w:hAnsi="Arial Narrow" w:cs="Times New Roman"/>
          <w:sz w:val="48"/>
          <w:szCs w:val="48"/>
        </w:rPr>
      </w:pPr>
    </w:p>
    <w:p w:rsidR="004B569D" w:rsidRDefault="004B569D" w:rsidP="004B569D">
      <w:pPr>
        <w:jc w:val="center"/>
        <w:rPr>
          <w:rFonts w:eastAsia="Calibri" w:cs="Times New Roman"/>
          <w:color w:val="C00000"/>
          <w:szCs w:val="24"/>
        </w:rPr>
      </w:pPr>
      <w:r w:rsidRPr="00F42335">
        <w:rPr>
          <w:rFonts w:eastAsia="Calibri" w:cs="Times New Roman"/>
          <w:color w:val="C00000"/>
          <w:szCs w:val="24"/>
        </w:rPr>
        <w:t>Hints for Historical Trials</w:t>
      </w:r>
    </w:p>
    <w:p w:rsidR="00F42335" w:rsidRPr="00F42335" w:rsidRDefault="00F42335" w:rsidP="004B569D">
      <w:pPr>
        <w:jc w:val="center"/>
        <w:rPr>
          <w:rFonts w:eastAsia="Calibri" w:cs="Times New Roman"/>
          <w:color w:val="C00000"/>
          <w:szCs w:val="24"/>
        </w:rPr>
      </w:pPr>
    </w:p>
    <w:p w:rsidR="004B569D" w:rsidRPr="00F42335" w:rsidRDefault="004B569D" w:rsidP="004B569D">
      <w:pPr>
        <w:numPr>
          <w:ilvl w:val="0"/>
          <w:numId w:val="1"/>
        </w:numPr>
        <w:rPr>
          <w:rFonts w:eastAsia="Calibri" w:cs="Times New Roman"/>
          <w:szCs w:val="24"/>
        </w:rPr>
      </w:pPr>
      <w:r w:rsidRPr="00F42335">
        <w:rPr>
          <w:rFonts w:eastAsia="Calibri" w:cs="Times New Roman"/>
          <w:szCs w:val="24"/>
        </w:rPr>
        <w:t xml:space="preserve">Costumes </w:t>
      </w:r>
      <w:r w:rsidR="00F42335">
        <w:rPr>
          <w:rFonts w:eastAsia="Calibri" w:cs="Times New Roman"/>
          <w:szCs w:val="24"/>
        </w:rPr>
        <w:t xml:space="preserve">/ Court Room Dress Code </w:t>
      </w:r>
      <w:r w:rsidRPr="00F42335">
        <w:rPr>
          <w:rFonts w:eastAsia="Calibri" w:cs="Times New Roman"/>
          <w:szCs w:val="24"/>
        </w:rPr>
        <w:t>are always good.</w:t>
      </w:r>
    </w:p>
    <w:p w:rsidR="004B569D" w:rsidRPr="00F42335" w:rsidRDefault="004B569D" w:rsidP="004B569D">
      <w:pPr>
        <w:numPr>
          <w:ilvl w:val="0"/>
          <w:numId w:val="1"/>
        </w:numPr>
        <w:rPr>
          <w:rFonts w:eastAsia="Calibri" w:cs="Times New Roman"/>
          <w:szCs w:val="24"/>
        </w:rPr>
      </w:pPr>
      <w:r w:rsidRPr="00F42335">
        <w:rPr>
          <w:rFonts w:eastAsia="Calibri" w:cs="Times New Roman"/>
          <w:szCs w:val="24"/>
        </w:rPr>
        <w:t xml:space="preserve">Stay in character. It doesn’t matter if you are the defendant, a member of the defense team or a member of the prosecution team. </w:t>
      </w:r>
    </w:p>
    <w:p w:rsidR="004B569D" w:rsidRPr="00F42335" w:rsidRDefault="004B569D" w:rsidP="004B569D">
      <w:pPr>
        <w:numPr>
          <w:ilvl w:val="0"/>
          <w:numId w:val="1"/>
        </w:numPr>
        <w:rPr>
          <w:rFonts w:eastAsia="Calibri" w:cs="Times New Roman"/>
          <w:szCs w:val="24"/>
        </w:rPr>
      </w:pPr>
      <w:r w:rsidRPr="00F42335">
        <w:rPr>
          <w:rFonts w:eastAsia="Calibri" w:cs="Times New Roman"/>
          <w:szCs w:val="24"/>
        </w:rPr>
        <w:t>All statements and questions should accurately reflect the time period.</w:t>
      </w:r>
    </w:p>
    <w:p w:rsidR="004B569D" w:rsidRPr="00F42335" w:rsidRDefault="004B569D" w:rsidP="004B569D">
      <w:pPr>
        <w:numPr>
          <w:ilvl w:val="0"/>
          <w:numId w:val="1"/>
        </w:numPr>
        <w:rPr>
          <w:rFonts w:eastAsia="Calibri" w:cs="Times New Roman"/>
          <w:szCs w:val="24"/>
        </w:rPr>
      </w:pPr>
      <w:r w:rsidRPr="00F42335">
        <w:rPr>
          <w:rFonts w:eastAsia="Calibri" w:cs="Times New Roman"/>
          <w:szCs w:val="24"/>
        </w:rPr>
        <w:t>All members should be knowledgeable enough to answer/ discuss questions posed by the opposing team. All members should be knowledgeable enough to parry provocative questions by the opposing team. All members should be knowledgeable enough to ask follow-up questions when an initial response is vague, misleading or historically inaccurate. All members will know the answers to their own questions.</w:t>
      </w:r>
    </w:p>
    <w:p w:rsidR="004B569D" w:rsidRPr="00F42335" w:rsidRDefault="004B569D" w:rsidP="004B569D">
      <w:pPr>
        <w:numPr>
          <w:ilvl w:val="0"/>
          <w:numId w:val="1"/>
        </w:numPr>
        <w:rPr>
          <w:rFonts w:eastAsia="Calibri" w:cs="Times New Roman"/>
          <w:szCs w:val="24"/>
        </w:rPr>
      </w:pPr>
      <w:r w:rsidRPr="00F42335">
        <w:rPr>
          <w:rFonts w:eastAsia="Calibri" w:cs="Times New Roman"/>
          <w:szCs w:val="24"/>
        </w:rPr>
        <w:t>Carefully word questions to elicit answers portraying guilt or innocence (depending on your team).</w:t>
      </w:r>
    </w:p>
    <w:p w:rsidR="004B569D" w:rsidRPr="00F42335" w:rsidRDefault="00F42335" w:rsidP="004B569D">
      <w:pPr>
        <w:numPr>
          <w:ilvl w:val="0"/>
          <w:numId w:val="1"/>
        </w:numPr>
        <w:rPr>
          <w:rFonts w:eastAsia="Calibri" w:cs="Times New Roman"/>
          <w:szCs w:val="24"/>
        </w:rPr>
      </w:pPr>
      <w:r>
        <w:rPr>
          <w:rFonts w:eastAsia="Calibri" w:cs="Times New Roman"/>
          <w:szCs w:val="24"/>
        </w:rPr>
        <w:t>The judge</w:t>
      </w:r>
      <w:r w:rsidR="004B569D" w:rsidRPr="00F42335">
        <w:rPr>
          <w:rFonts w:eastAsia="Calibri" w:cs="Times New Roman"/>
          <w:szCs w:val="24"/>
        </w:rPr>
        <w:t xml:space="preserve"> should keep careful notes during trial.</w:t>
      </w:r>
      <w:r>
        <w:rPr>
          <w:rFonts w:eastAsia="Calibri" w:cs="Times New Roman"/>
          <w:szCs w:val="24"/>
        </w:rPr>
        <w:t xml:space="preserve"> YOU WILL ALSO RECEIVE A SCORECARD TO GUIDE YOU.</w:t>
      </w:r>
    </w:p>
    <w:p w:rsidR="004B569D" w:rsidRPr="00F42335" w:rsidRDefault="00B720D3" w:rsidP="004B569D">
      <w:pPr>
        <w:numPr>
          <w:ilvl w:val="0"/>
          <w:numId w:val="1"/>
        </w:numPr>
        <w:rPr>
          <w:rFonts w:eastAsia="Calibri" w:cs="Times New Roman"/>
          <w:szCs w:val="24"/>
        </w:rPr>
      </w:pPr>
      <w:r>
        <w:rPr>
          <w:rFonts w:eastAsia="Calibri" w:cs="Times New Roman"/>
          <w:szCs w:val="24"/>
        </w:rPr>
        <w:t>The judge</w:t>
      </w:r>
      <w:r w:rsidR="004B569D" w:rsidRPr="00F42335">
        <w:rPr>
          <w:rFonts w:eastAsia="Calibri" w:cs="Times New Roman"/>
          <w:szCs w:val="24"/>
        </w:rPr>
        <w:t xml:space="preserve"> should have completed enough background research on the accused before the trial so as to immediately recognize inaccuracies in statements.</w:t>
      </w:r>
    </w:p>
    <w:p w:rsidR="004B569D" w:rsidRPr="00F42335" w:rsidRDefault="004B569D" w:rsidP="004B569D">
      <w:pPr>
        <w:numPr>
          <w:ilvl w:val="0"/>
          <w:numId w:val="1"/>
        </w:numPr>
        <w:rPr>
          <w:rFonts w:eastAsia="Calibri" w:cs="Times New Roman"/>
          <w:szCs w:val="24"/>
        </w:rPr>
      </w:pPr>
      <w:r w:rsidRPr="00F42335">
        <w:rPr>
          <w:rFonts w:eastAsia="Calibri" w:cs="Times New Roman"/>
          <w:szCs w:val="24"/>
        </w:rPr>
        <w:t>All trial participants will come to class prepared to participate in the day’s trial.</w:t>
      </w:r>
    </w:p>
    <w:p w:rsidR="00E065B4" w:rsidRPr="00F42335" w:rsidRDefault="00E065B4">
      <w:pPr>
        <w:rPr>
          <w:szCs w:val="24"/>
        </w:rPr>
      </w:pPr>
    </w:p>
    <w:p w:rsidR="004B569D" w:rsidRDefault="004B569D"/>
    <w:p w:rsidR="004B569D" w:rsidRDefault="004B569D"/>
    <w:p w:rsidR="004B569D" w:rsidRDefault="004B569D"/>
    <w:p w:rsidR="004B569D" w:rsidRDefault="004B569D"/>
    <w:p w:rsidR="004B569D" w:rsidRDefault="004B569D"/>
    <w:p w:rsidR="004B569D" w:rsidRDefault="004B569D"/>
    <w:p w:rsidR="004B569D" w:rsidRDefault="004B569D"/>
    <w:p w:rsidR="004B569D" w:rsidRDefault="004B569D"/>
    <w:p w:rsidR="004B569D" w:rsidRDefault="004B569D"/>
    <w:p w:rsidR="004B569D" w:rsidRPr="00B720D3" w:rsidRDefault="004B569D" w:rsidP="004B569D">
      <w:pPr>
        <w:spacing w:before="100" w:beforeAutospacing="1" w:after="100" w:afterAutospacing="1"/>
        <w:jc w:val="center"/>
        <w:rPr>
          <w:rFonts w:eastAsia="Times New Roman" w:cs="Times New Roman"/>
          <w:b w:val="0"/>
          <w:szCs w:val="24"/>
        </w:rPr>
      </w:pPr>
      <w:r w:rsidRPr="00B720D3">
        <w:rPr>
          <w:rFonts w:eastAsia="Times New Roman" w:cs="Arial"/>
          <w:bCs/>
          <w:szCs w:val="24"/>
        </w:rPr>
        <w:lastRenderedPageBreak/>
        <w:t>Some Advice for "The Court of History"</w:t>
      </w:r>
    </w:p>
    <w:p w:rsidR="004B569D" w:rsidRPr="00B720D3" w:rsidRDefault="004B569D" w:rsidP="004B569D">
      <w:pPr>
        <w:spacing w:before="100" w:beforeAutospacing="1" w:after="100" w:afterAutospacing="1"/>
        <w:rPr>
          <w:rFonts w:eastAsia="Times New Roman" w:cs="Times New Roman"/>
          <w:b w:val="0"/>
          <w:color w:val="C00000"/>
          <w:szCs w:val="24"/>
        </w:rPr>
      </w:pPr>
      <w:r w:rsidRPr="00B720D3">
        <w:rPr>
          <w:rFonts w:eastAsia="Times New Roman" w:cs="Times New Roman"/>
          <w:bCs/>
          <w:i/>
          <w:iCs/>
          <w:color w:val="C00000"/>
          <w:szCs w:val="24"/>
        </w:rPr>
        <w:t>Attorneys</w:t>
      </w:r>
    </w:p>
    <w:p w:rsidR="004B569D" w:rsidRPr="00B720D3" w:rsidRDefault="004B569D" w:rsidP="00B720D3">
      <w:pPr>
        <w:spacing w:beforeAutospacing="1" w:after="100" w:afterAutospacing="1"/>
        <w:rPr>
          <w:rFonts w:eastAsia="Times New Roman" w:cs="Times New Roman"/>
          <w:b w:val="0"/>
          <w:szCs w:val="24"/>
        </w:rPr>
      </w:pPr>
      <w:r w:rsidRPr="00B720D3">
        <w:rPr>
          <w:rFonts w:eastAsia="Times New Roman" w:cs="Times New Roman"/>
          <w:b w:val="0"/>
          <w:szCs w:val="24"/>
        </w:rPr>
        <w:t xml:space="preserve">1. Work with </w:t>
      </w:r>
      <w:r w:rsidR="00B720D3">
        <w:rPr>
          <w:rFonts w:eastAsia="Times New Roman" w:cs="Times New Roman"/>
          <w:bCs/>
          <w:i/>
          <w:iCs/>
          <w:szCs w:val="24"/>
        </w:rPr>
        <w:t>your</w:t>
      </w:r>
      <w:r w:rsidRPr="00B720D3">
        <w:rPr>
          <w:rFonts w:eastAsia="Times New Roman" w:cs="Times New Roman"/>
          <w:b w:val="0"/>
          <w:szCs w:val="24"/>
        </w:rPr>
        <w:t xml:space="preserve"> witness to make sure that communication is clear and that the testimony is coordinated.</w:t>
      </w:r>
    </w:p>
    <w:p w:rsidR="004B569D" w:rsidRPr="00B720D3" w:rsidRDefault="004B569D" w:rsidP="004B569D">
      <w:pPr>
        <w:spacing w:before="100" w:beforeAutospacing="1" w:after="100" w:afterAutospacing="1"/>
        <w:rPr>
          <w:rFonts w:eastAsia="Times New Roman" w:cs="Times New Roman"/>
          <w:b w:val="0"/>
          <w:szCs w:val="24"/>
        </w:rPr>
      </w:pPr>
      <w:r w:rsidRPr="00B720D3">
        <w:rPr>
          <w:rFonts w:eastAsia="Times New Roman" w:cs="Times New Roman"/>
          <w:b w:val="0"/>
          <w:szCs w:val="24"/>
        </w:rPr>
        <w:t xml:space="preserve">3. Work with </w:t>
      </w:r>
      <w:r w:rsidR="00B720D3">
        <w:rPr>
          <w:rFonts w:eastAsia="Times New Roman" w:cs="Times New Roman"/>
          <w:b w:val="0"/>
          <w:szCs w:val="24"/>
        </w:rPr>
        <w:t xml:space="preserve">the </w:t>
      </w:r>
      <w:r w:rsidRPr="00B720D3">
        <w:rPr>
          <w:rFonts w:eastAsia="Times New Roman" w:cs="Times New Roman"/>
          <w:b w:val="0"/>
          <w:szCs w:val="24"/>
        </w:rPr>
        <w:t>witness in preparing questions. Remember that there are limits on how many questions may be asked during direct examination and cross-examination. These limits will be enforced by the judge.</w:t>
      </w:r>
    </w:p>
    <w:p w:rsidR="004B569D" w:rsidRPr="00B720D3" w:rsidRDefault="004B569D" w:rsidP="004B569D">
      <w:pPr>
        <w:spacing w:before="100" w:beforeAutospacing="1" w:after="100" w:afterAutospacing="1"/>
        <w:rPr>
          <w:rFonts w:eastAsia="Times New Roman" w:cs="Times New Roman"/>
          <w:b w:val="0"/>
          <w:szCs w:val="24"/>
        </w:rPr>
      </w:pPr>
      <w:r w:rsidRPr="00B720D3">
        <w:rPr>
          <w:rFonts w:eastAsia="Times New Roman" w:cs="Times New Roman"/>
          <w:b w:val="0"/>
          <w:szCs w:val="24"/>
        </w:rPr>
        <w:t>4. Opening/closing statements should be clear and concise. Do not exceed time limits.</w:t>
      </w:r>
    </w:p>
    <w:p w:rsidR="004B569D" w:rsidRPr="00B720D3" w:rsidRDefault="004B569D" w:rsidP="004B569D">
      <w:pPr>
        <w:spacing w:before="100" w:beforeAutospacing="1" w:after="100" w:afterAutospacing="1"/>
        <w:rPr>
          <w:rFonts w:eastAsia="Times New Roman" w:cs="Times New Roman"/>
          <w:b w:val="0"/>
          <w:color w:val="C00000"/>
          <w:szCs w:val="24"/>
        </w:rPr>
      </w:pPr>
      <w:r w:rsidRPr="00B720D3">
        <w:rPr>
          <w:rFonts w:eastAsia="Times New Roman" w:cs="Times New Roman"/>
          <w:bCs/>
          <w:i/>
          <w:iCs/>
          <w:color w:val="C00000"/>
          <w:szCs w:val="24"/>
        </w:rPr>
        <w:t>Witnesses</w:t>
      </w:r>
    </w:p>
    <w:p w:rsidR="004B569D" w:rsidRPr="00B720D3" w:rsidRDefault="004B569D" w:rsidP="004B569D">
      <w:pPr>
        <w:spacing w:beforeAutospacing="1" w:after="100" w:afterAutospacing="1"/>
        <w:rPr>
          <w:rFonts w:eastAsia="Times New Roman" w:cs="Times New Roman"/>
          <w:b w:val="0"/>
          <w:szCs w:val="24"/>
        </w:rPr>
      </w:pPr>
      <w:r w:rsidRPr="00B720D3">
        <w:rPr>
          <w:rFonts w:eastAsia="Times New Roman" w:cs="Times New Roman"/>
          <w:b w:val="0"/>
          <w:szCs w:val="24"/>
        </w:rPr>
        <w:t xml:space="preserve">1. Work closely with your attorney. </w:t>
      </w:r>
    </w:p>
    <w:p w:rsidR="004B569D" w:rsidRPr="00B720D3" w:rsidRDefault="004B569D" w:rsidP="004B569D">
      <w:pPr>
        <w:spacing w:before="100" w:beforeAutospacing="1" w:after="100" w:afterAutospacing="1"/>
        <w:rPr>
          <w:rFonts w:eastAsia="Times New Roman" w:cs="Times New Roman"/>
          <w:b w:val="0"/>
          <w:szCs w:val="24"/>
        </w:rPr>
      </w:pPr>
      <w:r w:rsidRPr="00B720D3">
        <w:rPr>
          <w:rFonts w:eastAsia="Times New Roman" w:cs="Times New Roman"/>
          <w:b w:val="0"/>
          <w:szCs w:val="24"/>
        </w:rPr>
        <w:t xml:space="preserve">2. </w:t>
      </w:r>
      <w:r w:rsidR="00B720D3" w:rsidRPr="00B720D3">
        <w:rPr>
          <w:rFonts w:eastAsia="Times New Roman" w:cs="Times New Roman"/>
          <w:szCs w:val="24"/>
        </w:rPr>
        <w:t>PROSECUTION WITNESS</w:t>
      </w:r>
      <w:r w:rsidR="00B720D3">
        <w:rPr>
          <w:rFonts w:eastAsia="Times New Roman" w:cs="Times New Roman"/>
          <w:b w:val="0"/>
          <w:szCs w:val="24"/>
        </w:rPr>
        <w:t xml:space="preserve"> </w:t>
      </w:r>
      <w:r w:rsidR="00B720D3" w:rsidRPr="00B720D3">
        <w:rPr>
          <w:rFonts w:eastAsia="Times New Roman" w:cs="Times New Roman"/>
          <w:b w:val="0"/>
          <w:szCs w:val="24"/>
        </w:rPr>
        <w:sym w:font="Wingdings" w:char="F0E0"/>
      </w:r>
      <w:r w:rsidR="00B720D3">
        <w:rPr>
          <w:rFonts w:eastAsia="Times New Roman" w:cs="Times New Roman"/>
          <w:b w:val="0"/>
          <w:szCs w:val="24"/>
        </w:rPr>
        <w:t xml:space="preserve"> </w:t>
      </w:r>
      <w:r w:rsidRPr="00B720D3">
        <w:rPr>
          <w:rFonts w:eastAsia="Times New Roman" w:cs="Times New Roman"/>
          <w:b w:val="0"/>
          <w:szCs w:val="24"/>
        </w:rPr>
        <w:t xml:space="preserve">Write a witness sheet that clearly identifies your character and his/her connection to </w:t>
      </w:r>
      <w:r w:rsidR="00B720D3">
        <w:rPr>
          <w:rFonts w:eastAsia="Times New Roman" w:cs="Times New Roman"/>
          <w:b w:val="0"/>
          <w:szCs w:val="24"/>
        </w:rPr>
        <w:t xml:space="preserve">Mustafa </w:t>
      </w:r>
      <w:proofErr w:type="spellStart"/>
      <w:r w:rsidR="00B720D3">
        <w:rPr>
          <w:rFonts w:eastAsia="Times New Roman" w:cs="Times New Roman"/>
          <w:b w:val="0"/>
          <w:szCs w:val="24"/>
        </w:rPr>
        <w:t>Kemal</w:t>
      </w:r>
      <w:proofErr w:type="spellEnd"/>
      <w:r w:rsidRPr="00B720D3">
        <w:rPr>
          <w:rFonts w:eastAsia="Times New Roman" w:cs="Times New Roman"/>
          <w:b w:val="0"/>
          <w:szCs w:val="24"/>
        </w:rPr>
        <w:t xml:space="preserve"> and/or his descendants. The witness sheet should contain the testimony you plan to deliver at the trial.</w:t>
      </w:r>
    </w:p>
    <w:p w:rsidR="004B569D" w:rsidRPr="00B720D3" w:rsidRDefault="004B569D" w:rsidP="004B569D">
      <w:pPr>
        <w:spacing w:before="100" w:beforeAutospacing="1" w:after="100" w:afterAutospacing="1"/>
        <w:rPr>
          <w:rFonts w:eastAsia="Times New Roman" w:cs="Times New Roman"/>
          <w:b w:val="0"/>
          <w:szCs w:val="24"/>
        </w:rPr>
      </w:pPr>
      <w:r w:rsidRPr="00B720D3">
        <w:rPr>
          <w:rFonts w:eastAsia="Times New Roman" w:cs="Times New Roman"/>
          <w:b w:val="0"/>
          <w:szCs w:val="24"/>
        </w:rPr>
        <w:t xml:space="preserve">3. When on the witness stand, </w:t>
      </w:r>
      <w:r w:rsidR="00B720D3" w:rsidRPr="00B720D3">
        <w:rPr>
          <w:rFonts w:eastAsia="Times New Roman" w:cs="Times New Roman"/>
          <w:b w:val="0"/>
          <w:szCs w:val="24"/>
        </w:rPr>
        <w:sym w:font="Wingdings" w:char="F0E0"/>
      </w:r>
      <w:r w:rsidR="00B720D3">
        <w:rPr>
          <w:rFonts w:eastAsia="Times New Roman" w:cs="Times New Roman"/>
          <w:b w:val="0"/>
          <w:szCs w:val="24"/>
        </w:rPr>
        <w:t xml:space="preserve"> </w:t>
      </w:r>
      <w:proofErr w:type="gramStart"/>
      <w:r w:rsidRPr="00B720D3">
        <w:rPr>
          <w:rFonts w:eastAsia="Times New Roman" w:cs="Times New Roman"/>
          <w:bCs/>
          <w:i/>
          <w:iCs/>
          <w:szCs w:val="24"/>
        </w:rPr>
        <w:t>Maintain</w:t>
      </w:r>
      <w:proofErr w:type="gramEnd"/>
      <w:r w:rsidRPr="00B720D3">
        <w:rPr>
          <w:rFonts w:eastAsia="Times New Roman" w:cs="Times New Roman"/>
          <w:bCs/>
          <w:i/>
          <w:iCs/>
          <w:szCs w:val="24"/>
        </w:rPr>
        <w:t xml:space="preserve"> eye contact with the attorneys and </w:t>
      </w:r>
      <w:r w:rsidR="00B720D3">
        <w:rPr>
          <w:rFonts w:eastAsia="Times New Roman" w:cs="Times New Roman"/>
          <w:bCs/>
          <w:i/>
          <w:iCs/>
          <w:szCs w:val="24"/>
        </w:rPr>
        <w:t xml:space="preserve">the </w:t>
      </w:r>
      <w:r w:rsidRPr="00B720D3">
        <w:rPr>
          <w:rFonts w:eastAsia="Times New Roman" w:cs="Times New Roman"/>
          <w:bCs/>
          <w:i/>
          <w:iCs/>
          <w:szCs w:val="24"/>
        </w:rPr>
        <w:t>ju</w:t>
      </w:r>
      <w:r w:rsidR="00B720D3">
        <w:rPr>
          <w:rFonts w:eastAsia="Times New Roman" w:cs="Times New Roman"/>
          <w:bCs/>
          <w:i/>
          <w:iCs/>
          <w:szCs w:val="24"/>
        </w:rPr>
        <w:t>dge</w:t>
      </w:r>
      <w:r w:rsidRPr="00B720D3">
        <w:rPr>
          <w:rFonts w:eastAsia="Times New Roman" w:cs="Times New Roman"/>
          <w:bCs/>
          <w:i/>
          <w:iCs/>
          <w:szCs w:val="24"/>
        </w:rPr>
        <w:t>.</w:t>
      </w:r>
    </w:p>
    <w:p w:rsidR="004B569D" w:rsidRPr="00B720D3" w:rsidRDefault="004B569D" w:rsidP="004B569D">
      <w:pPr>
        <w:spacing w:before="100" w:beforeAutospacing="1" w:after="100" w:afterAutospacing="1"/>
        <w:rPr>
          <w:rFonts w:eastAsia="Times New Roman" w:cs="Times New Roman"/>
          <w:b w:val="0"/>
          <w:szCs w:val="24"/>
        </w:rPr>
      </w:pPr>
      <w:r w:rsidRPr="00B720D3">
        <w:rPr>
          <w:rFonts w:eastAsia="Times New Roman" w:cs="Times New Roman"/>
          <w:b w:val="0"/>
          <w:szCs w:val="24"/>
        </w:rPr>
        <w:t>4. Answer questions accurately and directly.</w:t>
      </w:r>
    </w:p>
    <w:p w:rsidR="004B569D" w:rsidRPr="00B720D3" w:rsidRDefault="004B569D" w:rsidP="004B569D">
      <w:pPr>
        <w:spacing w:before="100" w:beforeAutospacing="1" w:after="100" w:afterAutospacing="1"/>
        <w:rPr>
          <w:rFonts w:eastAsia="Times New Roman" w:cs="Times New Roman"/>
          <w:b w:val="0"/>
          <w:color w:val="C00000"/>
          <w:szCs w:val="24"/>
        </w:rPr>
      </w:pPr>
      <w:r w:rsidRPr="00B720D3">
        <w:rPr>
          <w:rFonts w:eastAsia="Times New Roman" w:cs="Times New Roman"/>
          <w:bCs/>
          <w:i/>
          <w:iCs/>
          <w:color w:val="C00000"/>
          <w:szCs w:val="24"/>
        </w:rPr>
        <w:t xml:space="preserve">To </w:t>
      </w:r>
      <w:r w:rsidR="009D3D6A">
        <w:rPr>
          <w:rFonts w:eastAsia="Times New Roman" w:cs="Times New Roman"/>
          <w:bCs/>
          <w:i/>
          <w:iCs/>
          <w:color w:val="C00000"/>
          <w:szCs w:val="24"/>
        </w:rPr>
        <w:t>BOTH the DEFENSE and PROSECUTION TEAMS</w:t>
      </w:r>
    </w:p>
    <w:p w:rsidR="00B720D3" w:rsidRPr="00B720D3" w:rsidRDefault="004B569D" w:rsidP="00B720D3">
      <w:pPr>
        <w:pStyle w:val="ListParagraph"/>
        <w:numPr>
          <w:ilvl w:val="0"/>
          <w:numId w:val="2"/>
        </w:numPr>
        <w:spacing w:beforeAutospacing="1" w:after="100" w:afterAutospacing="1"/>
        <w:rPr>
          <w:rFonts w:eastAsia="Times New Roman" w:cs="Times New Roman"/>
          <w:b w:val="0"/>
          <w:szCs w:val="24"/>
        </w:rPr>
      </w:pPr>
      <w:r w:rsidRPr="00B720D3">
        <w:rPr>
          <w:rFonts w:eastAsia="Times New Roman" w:cs="Times New Roman"/>
          <w:bCs/>
          <w:szCs w:val="24"/>
        </w:rPr>
        <w:t xml:space="preserve">Bring </w:t>
      </w:r>
      <w:r w:rsidRPr="00B720D3">
        <w:rPr>
          <w:rFonts w:eastAsia="Times New Roman" w:cs="Times New Roman"/>
          <w:bCs/>
          <w:i/>
          <w:iCs/>
          <w:szCs w:val="24"/>
        </w:rPr>
        <w:t>all</w:t>
      </w:r>
      <w:r w:rsidRPr="00B720D3">
        <w:rPr>
          <w:rFonts w:eastAsia="Times New Roman" w:cs="Times New Roman"/>
          <w:bCs/>
          <w:szCs w:val="24"/>
        </w:rPr>
        <w:t xml:space="preserve"> necessary papers with you to the courtroom.</w:t>
      </w:r>
    </w:p>
    <w:p w:rsidR="00B720D3" w:rsidRPr="00B720D3" w:rsidRDefault="00B720D3" w:rsidP="00B720D3">
      <w:pPr>
        <w:pStyle w:val="ListParagraph"/>
        <w:numPr>
          <w:ilvl w:val="0"/>
          <w:numId w:val="2"/>
        </w:numPr>
        <w:spacing w:beforeAutospacing="1" w:after="100" w:afterAutospacing="1"/>
        <w:rPr>
          <w:rFonts w:eastAsia="Times New Roman" w:cs="Times New Roman"/>
          <w:b w:val="0"/>
          <w:szCs w:val="24"/>
        </w:rPr>
      </w:pPr>
      <w:r w:rsidRPr="00B720D3">
        <w:rPr>
          <w:rFonts w:eastAsia="Times New Roman" w:cs="Times New Roman"/>
          <w:color w:val="C00000"/>
          <w:szCs w:val="24"/>
        </w:rPr>
        <w:t>ON THE DAY BEFORE THE TRIAL</w:t>
      </w:r>
      <w:r>
        <w:rPr>
          <w:rFonts w:eastAsia="Times New Roman" w:cs="Times New Roman"/>
          <w:b w:val="0"/>
          <w:szCs w:val="24"/>
        </w:rPr>
        <w:t xml:space="preserve"> </w:t>
      </w:r>
      <w:r w:rsidRPr="00B720D3">
        <w:rPr>
          <w:rFonts w:eastAsia="Times New Roman" w:cs="Times New Roman"/>
          <w:szCs w:val="24"/>
        </w:rPr>
        <w:sym w:font="Wingdings" w:char="F0E0"/>
      </w:r>
      <w:r w:rsidRPr="00B720D3">
        <w:rPr>
          <w:rFonts w:eastAsia="Times New Roman" w:cs="Times New Roman"/>
          <w:szCs w:val="24"/>
        </w:rPr>
        <w:t xml:space="preserve"> Submit 2 copies (1 for the judge, 1 for the opposing team) of your witness list </w:t>
      </w:r>
      <w:r w:rsidRPr="00B720D3">
        <w:rPr>
          <w:rFonts w:eastAsia="Times New Roman" w:cs="Times New Roman"/>
          <w:color w:val="C00000"/>
          <w:szCs w:val="24"/>
        </w:rPr>
        <w:t>AND</w:t>
      </w:r>
      <w:r w:rsidRPr="00B720D3">
        <w:rPr>
          <w:rFonts w:eastAsia="Times New Roman" w:cs="Times New Roman"/>
          <w:szCs w:val="24"/>
        </w:rPr>
        <w:t xml:space="preserve"> all exhibits you plan to introduce during the trial.  </w:t>
      </w:r>
    </w:p>
    <w:p w:rsidR="00B720D3" w:rsidRDefault="00B720D3" w:rsidP="004B569D">
      <w:pPr>
        <w:spacing w:before="100" w:beforeAutospacing="1" w:after="100" w:afterAutospacing="1"/>
        <w:rPr>
          <w:rFonts w:eastAsia="Times New Roman" w:cs="Times New Roman"/>
          <w:bCs/>
          <w:color w:val="C00000"/>
          <w:szCs w:val="24"/>
        </w:rPr>
      </w:pPr>
    </w:p>
    <w:p w:rsidR="004B569D" w:rsidRPr="00B720D3" w:rsidRDefault="004B569D" w:rsidP="004B569D">
      <w:pPr>
        <w:spacing w:before="100" w:beforeAutospacing="1" w:after="100" w:afterAutospacing="1"/>
        <w:rPr>
          <w:rFonts w:eastAsia="Times New Roman" w:cs="Times New Roman"/>
          <w:b w:val="0"/>
          <w:color w:val="C00000"/>
          <w:szCs w:val="24"/>
        </w:rPr>
      </w:pPr>
      <w:r w:rsidRPr="009D3D6A">
        <w:rPr>
          <w:rFonts w:eastAsia="Times New Roman" w:cs="Times New Roman"/>
          <w:bCs/>
          <w:caps/>
          <w:color w:val="C00000"/>
          <w:szCs w:val="24"/>
        </w:rPr>
        <w:t>The judge</w:t>
      </w:r>
      <w:r w:rsidRPr="00B720D3">
        <w:rPr>
          <w:rFonts w:eastAsia="Times New Roman" w:cs="Times New Roman"/>
          <w:bCs/>
          <w:color w:val="C00000"/>
          <w:szCs w:val="24"/>
        </w:rPr>
        <w:t xml:space="preserve"> will carefully monitor the proceedings for historical accuracy. If an attorney or witness makes an honest but important mistake, the judge will correct it swiftly and diplomatically. Minor errors will remain uncorrected. Therefore, objections from the attorneys will be unnecessary. </w:t>
      </w:r>
    </w:p>
    <w:p w:rsidR="004B569D" w:rsidRDefault="004B569D" w:rsidP="004B569D"/>
    <w:sectPr w:rsidR="004B569D"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F7C93"/>
    <w:multiLevelType w:val="hybridMultilevel"/>
    <w:tmpl w:val="D59AF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3569FD"/>
    <w:multiLevelType w:val="hybridMultilevel"/>
    <w:tmpl w:val="9B3E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065B4"/>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EFB"/>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D7980"/>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569D"/>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53F"/>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3D6A"/>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0D3"/>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5B4"/>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335"/>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dcterms:created xsi:type="dcterms:W3CDTF">2017-03-07T02:38:00Z</dcterms:created>
  <dcterms:modified xsi:type="dcterms:W3CDTF">2017-03-07T04:08:00Z</dcterms:modified>
</cp:coreProperties>
</file>